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76FC1" w14:textId="20ED943D" w:rsidR="0061292C" w:rsidRPr="00583780" w:rsidRDefault="00E71D82" w:rsidP="00C91D81">
      <w:pPr>
        <w:spacing w:after="200"/>
        <w:rPr>
          <w:rFonts w:ascii="Times New Roman" w:eastAsia="MS Mincho" w:hAnsi="Times New Roman" w:cs="Times New Roman"/>
          <w:b/>
          <w:bCs/>
          <w:sz w:val="24"/>
          <w:szCs w:val="24"/>
          <w:lang w:eastAsia="zh-CN"/>
        </w:rPr>
      </w:pPr>
      <w:r w:rsidRPr="00583780">
        <w:rPr>
          <w:rFonts w:ascii="Times New Roman" w:eastAsia="MS Mincho" w:hAnsi="Times New Roman" w:cs="Times New Roman"/>
          <w:b/>
          <w:bCs/>
          <w:sz w:val="24"/>
          <w:szCs w:val="24"/>
          <w:lang w:eastAsia="zh-CN"/>
        </w:rPr>
        <w:t xml:space="preserve">CHIRAL SEPARATIONS IN CAPILLARY ELECTROCHROMATOGRAPHY USING CHLORINATED AND NON-CHLORINATED POLYSACCHARIDE-BASED SELECTORS </w:t>
      </w:r>
      <w:r w:rsidR="00583780">
        <w:rPr>
          <w:rFonts w:ascii="Times New Roman" w:eastAsia="MS Mincho" w:hAnsi="Times New Roman" w:cs="Times New Roman"/>
          <w:b/>
          <w:bCs/>
          <w:sz w:val="24"/>
          <w:szCs w:val="24"/>
          <w:lang w:eastAsia="zh-CN"/>
        </w:rPr>
        <w:t>(12 P</w:t>
      </w:r>
      <w:r w:rsidR="008C527C">
        <w:rPr>
          <w:rFonts w:ascii="Times New Roman" w:eastAsia="MS Mincho" w:hAnsi="Times New Roman" w:cs="Times New Roman"/>
          <w:b/>
          <w:bCs/>
          <w:sz w:val="24"/>
          <w:szCs w:val="24"/>
          <w:lang w:eastAsia="zh-CN"/>
        </w:rPr>
        <w:t>oint</w:t>
      </w:r>
      <w:r w:rsidR="00583780">
        <w:rPr>
          <w:rFonts w:ascii="Times New Roman" w:eastAsia="MS Mincho" w:hAnsi="Times New Roman" w:cs="Times New Roman"/>
          <w:b/>
          <w:bCs/>
          <w:sz w:val="24"/>
          <w:szCs w:val="24"/>
          <w:lang w:eastAsia="zh-CN"/>
        </w:rPr>
        <w:t xml:space="preserve"> bold, capital letters, </w:t>
      </w:r>
      <w:r w:rsidR="00583780" w:rsidRPr="00583780">
        <w:rPr>
          <w:rFonts w:ascii="Times New Roman" w:hAnsi="Times New Roman" w:cs="Times New Roman"/>
          <w:b/>
          <w:sz w:val="24"/>
          <w:szCs w:val="24"/>
          <w:lang w:val="en-GB"/>
        </w:rPr>
        <w:t>Times New Roman</w:t>
      </w:r>
      <w:r w:rsidR="00583780">
        <w:rPr>
          <w:rFonts w:ascii="Times New Roman" w:eastAsia="MS Mincho" w:hAnsi="Times New Roman" w:cs="Times New Roman"/>
          <w:b/>
          <w:bCs/>
          <w:sz w:val="24"/>
          <w:szCs w:val="24"/>
          <w:lang w:eastAsia="zh-CN"/>
        </w:rPr>
        <w:t>)</w:t>
      </w:r>
    </w:p>
    <w:p w14:paraId="1D171B6D" w14:textId="5FE4EA31" w:rsidR="00E40B05" w:rsidRPr="00583780" w:rsidRDefault="008A5D62" w:rsidP="00C91D81">
      <w:pPr>
        <w:spacing w:after="200"/>
        <w:rPr>
          <w:rFonts w:ascii="Times New Roman" w:eastAsia="MS Mincho" w:hAnsi="Times New Roman" w:cs="Times New Roman"/>
          <w:bCs/>
          <w:i/>
          <w:lang w:val="nl-BE" w:eastAsia="zh-CN"/>
        </w:rPr>
      </w:pPr>
      <w:r w:rsidRPr="00583780">
        <w:rPr>
          <w:rFonts w:ascii="Times New Roman" w:eastAsia="MS Mincho" w:hAnsi="Times New Roman" w:cs="Times New Roman"/>
          <w:bCs/>
          <w:i/>
          <w:u w:val="single"/>
          <w:lang w:val="nl-BE" w:eastAsia="zh-CN"/>
        </w:rPr>
        <w:t>Debby Mangelings</w:t>
      </w:r>
      <w:r w:rsidR="004D3E99" w:rsidRPr="00583780">
        <w:rPr>
          <w:rFonts w:ascii="Times New Roman" w:eastAsia="MS Mincho" w:hAnsi="Times New Roman" w:cs="Times New Roman"/>
          <w:bCs/>
          <w:i/>
          <w:u w:val="single"/>
          <w:vertAlign w:val="superscript"/>
          <w:lang w:val="nl-BE" w:eastAsia="zh-CN"/>
        </w:rPr>
        <w:t>1</w:t>
      </w:r>
      <w:r w:rsidRPr="00583780">
        <w:rPr>
          <w:rFonts w:ascii="Times New Roman" w:eastAsia="MS Mincho" w:hAnsi="Times New Roman" w:cs="Times New Roman"/>
          <w:bCs/>
          <w:i/>
          <w:lang w:val="nl-BE" w:eastAsia="zh-CN"/>
        </w:rPr>
        <w:t xml:space="preserve">, </w:t>
      </w:r>
      <w:r w:rsidR="00692903" w:rsidRPr="00583780">
        <w:rPr>
          <w:rFonts w:ascii="Times New Roman" w:eastAsia="MS Mincho" w:hAnsi="Times New Roman" w:cs="Times New Roman"/>
          <w:bCs/>
          <w:i/>
          <w:lang w:val="nl-BE" w:eastAsia="zh-CN"/>
        </w:rPr>
        <w:t>Dima Albals</w:t>
      </w:r>
      <w:r w:rsidR="00692903" w:rsidRPr="00583780">
        <w:rPr>
          <w:rFonts w:ascii="Times New Roman" w:eastAsia="MS Mincho" w:hAnsi="Times New Roman" w:cs="Times New Roman"/>
          <w:bCs/>
          <w:i/>
          <w:vertAlign w:val="superscript"/>
          <w:lang w:val="nl-BE" w:eastAsia="zh-CN"/>
        </w:rPr>
        <w:t>1</w:t>
      </w:r>
      <w:r w:rsidR="00692903" w:rsidRPr="00583780">
        <w:rPr>
          <w:rFonts w:ascii="Times New Roman" w:eastAsia="MS Mincho" w:hAnsi="Times New Roman" w:cs="Times New Roman"/>
          <w:bCs/>
          <w:i/>
          <w:lang w:val="nl-BE" w:eastAsia="zh-CN"/>
        </w:rPr>
        <w:t>, Ans Hendrickx</w:t>
      </w:r>
      <w:r w:rsidR="00692903" w:rsidRPr="00583780">
        <w:rPr>
          <w:rFonts w:ascii="Times New Roman" w:eastAsia="MS Mincho" w:hAnsi="Times New Roman" w:cs="Times New Roman"/>
          <w:bCs/>
          <w:i/>
          <w:vertAlign w:val="superscript"/>
          <w:lang w:val="nl-BE" w:eastAsia="zh-CN"/>
        </w:rPr>
        <w:t>1</w:t>
      </w:r>
      <w:r w:rsidR="00692903" w:rsidRPr="00583780">
        <w:rPr>
          <w:rFonts w:ascii="Times New Roman" w:eastAsia="MS Mincho" w:hAnsi="Times New Roman" w:cs="Times New Roman"/>
          <w:bCs/>
          <w:i/>
          <w:lang w:val="nl-BE" w:eastAsia="zh-CN"/>
        </w:rPr>
        <w:t xml:space="preserve">, </w:t>
      </w:r>
      <w:r w:rsidR="00E40B05" w:rsidRPr="00583780">
        <w:rPr>
          <w:rFonts w:ascii="Times New Roman" w:eastAsia="MS Mincho" w:hAnsi="Times New Roman" w:cs="Times New Roman"/>
          <w:bCs/>
          <w:i/>
          <w:lang w:val="nl-BE" w:eastAsia="zh-CN"/>
        </w:rPr>
        <w:t>Sven Declerck</w:t>
      </w:r>
      <w:r w:rsidR="004D3E99" w:rsidRPr="00583780">
        <w:rPr>
          <w:rFonts w:ascii="Times New Roman" w:eastAsia="MS Mincho" w:hAnsi="Times New Roman" w:cs="Times New Roman"/>
          <w:bCs/>
          <w:i/>
          <w:vertAlign w:val="superscript"/>
          <w:lang w:val="nl-BE" w:eastAsia="zh-CN"/>
        </w:rPr>
        <w:t>1</w:t>
      </w:r>
      <w:r w:rsidR="00E40B05" w:rsidRPr="00583780">
        <w:rPr>
          <w:rFonts w:ascii="Times New Roman" w:eastAsia="MS Mincho" w:hAnsi="Times New Roman" w:cs="Times New Roman"/>
          <w:bCs/>
          <w:i/>
          <w:lang w:val="nl-BE" w:eastAsia="zh-CN"/>
        </w:rPr>
        <w:t xml:space="preserve">, </w:t>
      </w:r>
      <w:r w:rsidR="006C21D7" w:rsidRPr="00583780">
        <w:rPr>
          <w:rFonts w:ascii="Times New Roman" w:eastAsia="MS Mincho" w:hAnsi="Times New Roman" w:cs="Times New Roman"/>
          <w:bCs/>
          <w:i/>
          <w:lang w:val="nl-BE" w:eastAsia="zh-CN"/>
        </w:rPr>
        <w:t>Bezhan Chankvetadze</w:t>
      </w:r>
      <w:r w:rsidR="004D3E99" w:rsidRPr="00583780">
        <w:rPr>
          <w:rFonts w:ascii="Times New Roman" w:eastAsia="MS Mincho" w:hAnsi="Times New Roman" w:cs="Times New Roman"/>
          <w:bCs/>
          <w:i/>
          <w:vertAlign w:val="superscript"/>
          <w:lang w:val="nl-BE" w:eastAsia="zh-CN"/>
        </w:rPr>
        <w:t>2</w:t>
      </w:r>
      <w:r w:rsidR="006C21D7" w:rsidRPr="00583780">
        <w:rPr>
          <w:rFonts w:ascii="Times New Roman" w:eastAsia="MS Mincho" w:hAnsi="Times New Roman" w:cs="Times New Roman"/>
          <w:bCs/>
          <w:i/>
          <w:lang w:val="nl-BE" w:eastAsia="zh-CN"/>
        </w:rPr>
        <w:t xml:space="preserve">, </w:t>
      </w:r>
      <w:r w:rsidR="00E40B05" w:rsidRPr="00583780">
        <w:rPr>
          <w:rFonts w:ascii="Times New Roman" w:eastAsia="MS Mincho" w:hAnsi="Times New Roman" w:cs="Times New Roman"/>
          <w:bCs/>
          <w:i/>
          <w:lang w:val="nl-BE" w:eastAsia="zh-CN"/>
        </w:rPr>
        <w:t>Yvan Vander Heyden</w:t>
      </w:r>
      <w:r w:rsidR="004D3E99" w:rsidRPr="00583780">
        <w:rPr>
          <w:rFonts w:ascii="Times New Roman" w:eastAsia="MS Mincho" w:hAnsi="Times New Roman" w:cs="Times New Roman"/>
          <w:bCs/>
          <w:i/>
          <w:vertAlign w:val="superscript"/>
          <w:lang w:val="nl-BE" w:eastAsia="zh-CN"/>
        </w:rPr>
        <w:t>1</w:t>
      </w:r>
      <w:r w:rsidR="00583780" w:rsidRPr="00583780">
        <w:rPr>
          <w:rFonts w:ascii="Times New Roman" w:eastAsia="MS Mincho" w:hAnsi="Times New Roman" w:cs="Times New Roman"/>
          <w:bCs/>
          <w:i/>
          <w:lang w:val="nl-BE" w:eastAsia="zh-CN"/>
        </w:rPr>
        <w:t xml:space="preserve"> (</w:t>
      </w:r>
      <w:r w:rsidR="00583780" w:rsidRPr="00583780">
        <w:rPr>
          <w:rFonts w:ascii="Times New Roman" w:eastAsia="MS Mincho" w:hAnsi="Times New Roman" w:cs="Times New Roman"/>
          <w:b/>
          <w:bCs/>
          <w:i/>
          <w:lang w:val="nl-BE" w:eastAsia="zh-CN"/>
        </w:rPr>
        <w:t xml:space="preserve">11 </w:t>
      </w:r>
      <w:r w:rsidR="008C527C">
        <w:rPr>
          <w:rFonts w:ascii="Times New Roman" w:eastAsia="MS Mincho" w:hAnsi="Times New Roman" w:cs="Times New Roman"/>
          <w:b/>
          <w:bCs/>
          <w:i/>
          <w:lang w:val="nl-BE" w:eastAsia="zh-CN"/>
        </w:rPr>
        <w:t>point</w:t>
      </w:r>
      <w:r w:rsidR="00583780" w:rsidRPr="00583780">
        <w:rPr>
          <w:rFonts w:ascii="Times New Roman" w:eastAsia="MS Mincho" w:hAnsi="Times New Roman" w:cs="Times New Roman"/>
          <w:bCs/>
          <w:i/>
          <w:lang w:val="nl-BE" w:eastAsia="zh-CN"/>
        </w:rPr>
        <w:t>)</w:t>
      </w:r>
    </w:p>
    <w:p w14:paraId="1A83F60C" w14:textId="543315BF" w:rsidR="00182676" w:rsidRPr="00583780" w:rsidRDefault="00182676" w:rsidP="00C91D81">
      <w:pPr>
        <w:spacing w:after="200"/>
        <w:rPr>
          <w:rFonts w:ascii="Times New Roman" w:eastAsia="MS Mincho" w:hAnsi="Times New Roman" w:cs="Times New Roman"/>
          <w:bCs/>
          <w:i/>
          <w:lang w:eastAsia="zh-CN"/>
        </w:rPr>
      </w:pPr>
      <w:r w:rsidRPr="00583780">
        <w:rPr>
          <w:rFonts w:ascii="Times New Roman" w:eastAsia="MS Mincho" w:hAnsi="Times New Roman" w:cs="Times New Roman"/>
          <w:bCs/>
          <w:vertAlign w:val="superscript"/>
          <w:lang w:eastAsia="zh-CN"/>
        </w:rPr>
        <w:t>1</w:t>
      </w:r>
      <w:proofErr w:type="gramStart"/>
      <w:r w:rsidRPr="00583780">
        <w:rPr>
          <w:rFonts w:ascii="Times New Roman" w:eastAsia="MS Mincho" w:hAnsi="Times New Roman" w:cs="Times New Roman"/>
          <w:bCs/>
          <w:i/>
          <w:lang w:eastAsia="zh-CN"/>
        </w:rPr>
        <w:t>Department  of</w:t>
      </w:r>
      <w:proofErr w:type="gramEnd"/>
      <w:r w:rsidRPr="00583780">
        <w:rPr>
          <w:rFonts w:ascii="Times New Roman" w:eastAsia="MS Mincho" w:hAnsi="Times New Roman" w:cs="Times New Roman"/>
          <w:bCs/>
          <w:i/>
          <w:lang w:eastAsia="zh-CN"/>
        </w:rPr>
        <w:t xml:space="preserve"> Analytical Chemistry and Pharmaceutical Technology, Vrije Universiteit  Brussel –VUB, </w:t>
      </w:r>
      <w:proofErr w:type="spellStart"/>
      <w:r w:rsidRPr="00583780">
        <w:rPr>
          <w:rFonts w:ascii="Times New Roman" w:eastAsia="MS Mincho" w:hAnsi="Times New Roman" w:cs="Times New Roman"/>
          <w:bCs/>
          <w:i/>
          <w:lang w:eastAsia="zh-CN"/>
        </w:rPr>
        <w:t>Laarbeeklaan</w:t>
      </w:r>
      <w:proofErr w:type="spellEnd"/>
      <w:r w:rsidRPr="00583780">
        <w:rPr>
          <w:rFonts w:ascii="Times New Roman" w:eastAsia="MS Mincho" w:hAnsi="Times New Roman" w:cs="Times New Roman"/>
          <w:bCs/>
          <w:i/>
          <w:lang w:eastAsia="zh-CN"/>
        </w:rPr>
        <w:t xml:space="preserve"> 103, B -1090 Brussels, Belgium</w:t>
      </w:r>
      <w:r w:rsidR="00583780" w:rsidRPr="00583780">
        <w:rPr>
          <w:rFonts w:ascii="Times New Roman" w:eastAsia="MS Mincho" w:hAnsi="Times New Roman" w:cs="Times New Roman"/>
          <w:bCs/>
          <w:i/>
          <w:lang w:eastAsia="zh-CN"/>
        </w:rPr>
        <w:t>(</w:t>
      </w:r>
      <w:r w:rsidR="00583780" w:rsidRPr="00583780">
        <w:rPr>
          <w:rFonts w:ascii="Times New Roman" w:eastAsia="MS Mincho" w:hAnsi="Times New Roman" w:cs="Times New Roman"/>
          <w:b/>
          <w:bCs/>
          <w:i/>
          <w:lang w:eastAsia="zh-CN"/>
        </w:rPr>
        <w:t xml:space="preserve">11 </w:t>
      </w:r>
      <w:r w:rsidR="008C527C">
        <w:rPr>
          <w:rFonts w:ascii="Times New Roman" w:eastAsia="MS Mincho" w:hAnsi="Times New Roman" w:cs="Times New Roman"/>
          <w:b/>
          <w:bCs/>
          <w:i/>
          <w:lang w:eastAsia="zh-CN"/>
        </w:rPr>
        <w:t>point</w:t>
      </w:r>
      <w:r w:rsidR="00583780">
        <w:rPr>
          <w:rFonts w:ascii="Times New Roman" w:eastAsia="MS Mincho" w:hAnsi="Times New Roman" w:cs="Times New Roman"/>
          <w:b/>
          <w:bCs/>
          <w:i/>
          <w:lang w:eastAsia="zh-CN"/>
        </w:rPr>
        <w:t>, italic</w:t>
      </w:r>
      <w:r w:rsidR="00583780" w:rsidRPr="00583780">
        <w:rPr>
          <w:rFonts w:ascii="Times New Roman" w:eastAsia="MS Mincho" w:hAnsi="Times New Roman" w:cs="Times New Roman"/>
          <w:bCs/>
          <w:i/>
          <w:lang w:eastAsia="zh-CN"/>
        </w:rPr>
        <w:t>)</w:t>
      </w:r>
    </w:p>
    <w:p w14:paraId="5382EED8" w14:textId="77777777" w:rsidR="00270FAA" w:rsidRPr="00583780" w:rsidRDefault="00182676" w:rsidP="00C91D81">
      <w:pPr>
        <w:spacing w:after="200"/>
        <w:rPr>
          <w:rFonts w:ascii="Times New Roman" w:eastAsia="MS Mincho" w:hAnsi="Times New Roman" w:cs="Times New Roman"/>
          <w:bCs/>
          <w:i/>
          <w:lang w:eastAsia="zh-CN"/>
        </w:rPr>
      </w:pPr>
      <w:r w:rsidRPr="00583780">
        <w:rPr>
          <w:rFonts w:ascii="Times New Roman" w:eastAsia="MS Mincho" w:hAnsi="Times New Roman" w:cs="Times New Roman"/>
          <w:bCs/>
          <w:i/>
          <w:vertAlign w:val="superscript"/>
          <w:lang w:eastAsia="zh-CN"/>
        </w:rPr>
        <w:t>2</w:t>
      </w:r>
      <w:r w:rsidRPr="00583780">
        <w:rPr>
          <w:rFonts w:ascii="Times New Roman" w:eastAsia="MS Mincho" w:hAnsi="Times New Roman" w:cs="Times New Roman"/>
          <w:bCs/>
          <w:i/>
          <w:lang w:eastAsia="zh-CN"/>
        </w:rPr>
        <w:t>Institute of Physical and Analytical Chemistry, Molecular Recognition and Separation Science Laboratory, School of Exact and Natural Sciences, Tbilisi State University, Tbilisi, Georgia</w:t>
      </w:r>
    </w:p>
    <w:p w14:paraId="6111AF0E" w14:textId="206DE116" w:rsidR="00583780" w:rsidRPr="00583780" w:rsidRDefault="00583780" w:rsidP="001337FD">
      <w:pPr>
        <w:spacing w:line="240" w:lineRule="auto"/>
        <w:jc w:val="both"/>
        <w:rPr>
          <w:rFonts w:ascii="Times New Roman" w:hAnsi="Times New Roman" w:cs="Times New Roman"/>
          <w:b/>
          <w:sz w:val="24"/>
          <w:szCs w:val="24"/>
          <w:lang w:val="en-GB"/>
        </w:rPr>
      </w:pPr>
      <w:r w:rsidRPr="00583780">
        <w:rPr>
          <w:rFonts w:ascii="Times New Roman" w:hAnsi="Times New Roman" w:cs="Times New Roman"/>
          <w:b/>
          <w:sz w:val="24"/>
          <w:szCs w:val="24"/>
          <w:lang w:val="en-GB"/>
        </w:rPr>
        <w:t xml:space="preserve">(12 </w:t>
      </w:r>
      <w:r w:rsidR="008C527C">
        <w:rPr>
          <w:rFonts w:ascii="Times New Roman" w:hAnsi="Times New Roman" w:cs="Times New Roman"/>
          <w:b/>
          <w:sz w:val="24"/>
          <w:szCs w:val="24"/>
          <w:lang w:val="en-GB"/>
        </w:rPr>
        <w:t>point</w:t>
      </w:r>
      <w:r w:rsidRPr="00583780">
        <w:rPr>
          <w:rFonts w:ascii="Times New Roman" w:hAnsi="Times New Roman" w:cs="Times New Roman"/>
          <w:b/>
          <w:sz w:val="24"/>
          <w:szCs w:val="24"/>
          <w:lang w:val="en-GB"/>
        </w:rPr>
        <w:t>, Times New Roman</w:t>
      </w:r>
      <w:r>
        <w:rPr>
          <w:rFonts w:ascii="Times New Roman" w:hAnsi="Times New Roman" w:cs="Times New Roman"/>
          <w:b/>
          <w:sz w:val="24"/>
          <w:szCs w:val="24"/>
          <w:lang w:val="en-GB"/>
        </w:rPr>
        <w:t>, Max 300 words</w:t>
      </w:r>
      <w:r w:rsidRPr="00583780">
        <w:rPr>
          <w:rFonts w:ascii="Times New Roman" w:hAnsi="Times New Roman" w:cs="Times New Roman"/>
          <w:b/>
          <w:sz w:val="24"/>
          <w:szCs w:val="24"/>
          <w:lang w:val="en-GB"/>
        </w:rPr>
        <w:t>)</w:t>
      </w:r>
    </w:p>
    <w:p w14:paraId="7E759D13" w14:textId="77777777" w:rsidR="0061292C" w:rsidRPr="00583780" w:rsidRDefault="0061292C" w:rsidP="001337FD">
      <w:pPr>
        <w:spacing w:line="240" w:lineRule="auto"/>
        <w:jc w:val="both"/>
        <w:rPr>
          <w:rFonts w:ascii="Times New Roman" w:hAnsi="Times New Roman" w:cs="Times New Roman"/>
          <w:sz w:val="24"/>
          <w:szCs w:val="24"/>
          <w:lang w:val="en-GB"/>
        </w:rPr>
      </w:pPr>
      <w:r w:rsidRPr="00583780">
        <w:rPr>
          <w:rFonts w:ascii="Times New Roman" w:hAnsi="Times New Roman" w:cs="Times New Roman"/>
          <w:sz w:val="24"/>
          <w:szCs w:val="24"/>
          <w:lang w:val="en-GB"/>
        </w:rPr>
        <w:t>Capillary electrochromatography (CEC) is a hybrid separation technique that combines the separation principles of two techniques</w:t>
      </w:r>
      <w:r w:rsidR="003F4F02" w:rsidRPr="00583780">
        <w:rPr>
          <w:rFonts w:ascii="Times New Roman" w:hAnsi="Times New Roman" w:cs="Times New Roman"/>
          <w:sz w:val="24"/>
          <w:szCs w:val="24"/>
          <w:lang w:val="en-GB"/>
        </w:rPr>
        <w:t xml:space="preserve">, </w:t>
      </w:r>
      <w:r w:rsidRPr="00583780">
        <w:rPr>
          <w:rFonts w:ascii="Times New Roman" w:hAnsi="Times New Roman" w:cs="Times New Roman"/>
          <w:sz w:val="24"/>
          <w:szCs w:val="24"/>
          <w:lang w:val="en-GB"/>
        </w:rPr>
        <w:t xml:space="preserve">capillary electrophoresis (CE) and high-performance liquid chromatography (HPLC). Advantages of CEC are highly efficient separations due to the plug-like electro osmotic flow (EOF) as driving force in the capillary column, a higher sample loading capacity </w:t>
      </w:r>
      <w:r w:rsidR="005F3A5E" w:rsidRPr="00583780">
        <w:rPr>
          <w:rFonts w:ascii="Times New Roman" w:hAnsi="Times New Roman" w:cs="Times New Roman"/>
          <w:sz w:val="24"/>
          <w:szCs w:val="24"/>
          <w:lang w:val="en-GB"/>
        </w:rPr>
        <w:t xml:space="preserve">compared with CE </w:t>
      </w:r>
      <w:r w:rsidRPr="00583780">
        <w:rPr>
          <w:rFonts w:ascii="Times New Roman" w:hAnsi="Times New Roman" w:cs="Times New Roman"/>
          <w:sz w:val="24"/>
          <w:szCs w:val="24"/>
          <w:lang w:val="en-GB"/>
        </w:rPr>
        <w:t xml:space="preserve">due to the presence of a stationary phase, and </w:t>
      </w:r>
      <w:r w:rsidR="003F4F02" w:rsidRPr="00583780">
        <w:rPr>
          <w:rFonts w:ascii="Times New Roman" w:hAnsi="Times New Roman" w:cs="Times New Roman"/>
          <w:sz w:val="24"/>
          <w:szCs w:val="24"/>
          <w:lang w:val="en-GB"/>
        </w:rPr>
        <w:t xml:space="preserve">an </w:t>
      </w:r>
      <w:r w:rsidRPr="00583780">
        <w:rPr>
          <w:rFonts w:ascii="Times New Roman" w:hAnsi="Times New Roman" w:cs="Times New Roman"/>
          <w:sz w:val="24"/>
          <w:szCs w:val="24"/>
          <w:lang w:val="en-GB"/>
        </w:rPr>
        <w:t xml:space="preserve">overall low mobile-phase and sample consumption. </w:t>
      </w:r>
    </w:p>
    <w:p w14:paraId="0117DED0" w14:textId="77777777" w:rsidR="0061292C" w:rsidRPr="00583780" w:rsidRDefault="0061292C" w:rsidP="001337FD">
      <w:pPr>
        <w:spacing w:line="240" w:lineRule="auto"/>
        <w:jc w:val="both"/>
        <w:rPr>
          <w:rFonts w:ascii="Times New Roman" w:hAnsi="Times New Roman" w:cs="Times New Roman"/>
          <w:sz w:val="24"/>
          <w:szCs w:val="24"/>
          <w:lang w:val="en-GB"/>
        </w:rPr>
      </w:pPr>
      <w:r w:rsidRPr="00583780">
        <w:rPr>
          <w:rFonts w:ascii="Times New Roman" w:hAnsi="Times New Roman" w:cs="Times New Roman"/>
          <w:sz w:val="24"/>
          <w:szCs w:val="24"/>
          <w:lang w:val="en-GB"/>
        </w:rPr>
        <w:t>The development of chiral separation methods is often a trial-and-error procedure. For that reason, ge</w:t>
      </w:r>
      <w:r w:rsidR="00341609" w:rsidRPr="00583780">
        <w:rPr>
          <w:rFonts w:ascii="Times New Roman" w:hAnsi="Times New Roman" w:cs="Times New Roman"/>
          <w:sz w:val="24"/>
          <w:szCs w:val="24"/>
          <w:lang w:val="en-GB"/>
        </w:rPr>
        <w:t xml:space="preserve">neric chiral separation strategies are </w:t>
      </w:r>
      <w:r w:rsidR="00137DD2" w:rsidRPr="00583780">
        <w:rPr>
          <w:rFonts w:ascii="Times New Roman" w:hAnsi="Times New Roman" w:cs="Times New Roman"/>
          <w:sz w:val="24"/>
          <w:szCs w:val="24"/>
          <w:lang w:val="en-GB"/>
        </w:rPr>
        <w:t xml:space="preserve">a useful tool to facilitate method development. Such strategy </w:t>
      </w:r>
      <w:r w:rsidRPr="00583780">
        <w:rPr>
          <w:rFonts w:ascii="Times New Roman" w:hAnsi="Times New Roman" w:cs="Times New Roman"/>
          <w:sz w:val="24"/>
          <w:szCs w:val="24"/>
          <w:lang w:val="en-GB"/>
        </w:rPr>
        <w:t xml:space="preserve">was proposed earlier using CEC as separation technique. </w:t>
      </w:r>
      <w:r w:rsidR="00137DD2" w:rsidRPr="00583780">
        <w:rPr>
          <w:rFonts w:ascii="Times New Roman" w:hAnsi="Times New Roman" w:cs="Times New Roman"/>
          <w:sz w:val="24"/>
          <w:szCs w:val="24"/>
          <w:lang w:val="en-GB"/>
        </w:rPr>
        <w:t xml:space="preserve">The final CEC strategy was composed of two sub-strategies, i.e. one for acidic and one for non-acidic compounds. </w:t>
      </w:r>
      <w:r w:rsidRPr="00583780">
        <w:rPr>
          <w:rFonts w:ascii="Times New Roman" w:hAnsi="Times New Roman" w:cs="Times New Roman"/>
          <w:sz w:val="24"/>
          <w:szCs w:val="24"/>
          <w:lang w:val="en-GB"/>
        </w:rPr>
        <w:t xml:space="preserve">For the separation of acidic compounds, a low pH mobile phase was needed while for the separation of </w:t>
      </w:r>
      <w:r w:rsidR="009F51A9" w:rsidRPr="00583780">
        <w:rPr>
          <w:rFonts w:ascii="Times New Roman" w:hAnsi="Times New Roman" w:cs="Times New Roman"/>
          <w:sz w:val="24"/>
          <w:szCs w:val="24"/>
          <w:lang w:val="en-GB"/>
        </w:rPr>
        <w:t>non-acidic substances</w:t>
      </w:r>
      <w:r w:rsidRPr="00583780">
        <w:rPr>
          <w:rFonts w:ascii="Times New Roman" w:hAnsi="Times New Roman" w:cs="Times New Roman"/>
          <w:sz w:val="24"/>
          <w:szCs w:val="24"/>
          <w:lang w:val="en-GB"/>
        </w:rPr>
        <w:t xml:space="preserve">, a high pH was </w:t>
      </w:r>
      <w:r w:rsidR="00137DD2" w:rsidRPr="00583780">
        <w:rPr>
          <w:rFonts w:ascii="Times New Roman" w:hAnsi="Times New Roman" w:cs="Times New Roman"/>
          <w:sz w:val="24"/>
          <w:szCs w:val="24"/>
          <w:lang w:val="en-GB"/>
        </w:rPr>
        <w:t>needed</w:t>
      </w:r>
      <w:r w:rsidRPr="00583780">
        <w:rPr>
          <w:rFonts w:ascii="Times New Roman" w:hAnsi="Times New Roman" w:cs="Times New Roman"/>
          <w:sz w:val="24"/>
          <w:szCs w:val="24"/>
          <w:lang w:val="en-GB"/>
        </w:rPr>
        <w:t xml:space="preserve">. </w:t>
      </w:r>
    </w:p>
    <w:p w14:paraId="0BCB7D40" w14:textId="77777777" w:rsidR="00C82336" w:rsidRDefault="0061292C" w:rsidP="001337FD">
      <w:pPr>
        <w:spacing w:line="240" w:lineRule="auto"/>
        <w:jc w:val="both"/>
        <w:rPr>
          <w:rFonts w:ascii="Times New Roman" w:hAnsi="Times New Roman" w:cs="Times New Roman"/>
          <w:sz w:val="24"/>
          <w:szCs w:val="24"/>
          <w:lang w:val="en-GB"/>
        </w:rPr>
      </w:pPr>
      <w:r w:rsidRPr="00583780">
        <w:rPr>
          <w:rFonts w:ascii="Times New Roman" w:hAnsi="Times New Roman" w:cs="Times New Roman"/>
          <w:sz w:val="24"/>
          <w:szCs w:val="24"/>
          <w:lang w:val="en-GB"/>
        </w:rPr>
        <w:t xml:space="preserve">In this study, an update of the existing CEC strategy was conducted by evaluating the potential of newer types of chiral stationary phases (CSP) that use chlorinated polysaccharide derivatives as chiral selector. In a first part, the earlier defined screening conditions were tested on the newer types of CSP. Then the most complementary CSP were chosen to update the screening steps for acidic and non-acidic compounds. In a second phase, the applicability of the existing optimisation steps was verified and </w:t>
      </w:r>
      <w:r w:rsidR="00E16A42" w:rsidRPr="00583780">
        <w:rPr>
          <w:rFonts w:ascii="Times New Roman" w:hAnsi="Times New Roman" w:cs="Times New Roman"/>
          <w:sz w:val="24"/>
          <w:szCs w:val="24"/>
          <w:lang w:val="en-GB"/>
        </w:rPr>
        <w:t xml:space="preserve">they were </w:t>
      </w:r>
      <w:r w:rsidRPr="00583780">
        <w:rPr>
          <w:rFonts w:ascii="Times New Roman" w:hAnsi="Times New Roman" w:cs="Times New Roman"/>
          <w:sz w:val="24"/>
          <w:szCs w:val="24"/>
          <w:lang w:val="en-GB"/>
        </w:rPr>
        <w:t>adapted where necessary. The final result was an updated CEC strategy with a higher success rate, which uses both chlorinated and non-chlorinated polysaccharide-based CSP.</w:t>
      </w:r>
    </w:p>
    <w:p w14:paraId="1890AFC2" w14:textId="77777777" w:rsidR="00583780" w:rsidRDefault="00583780" w:rsidP="001337FD">
      <w:pPr>
        <w:spacing w:line="240" w:lineRule="auto"/>
        <w:jc w:val="both"/>
        <w:rPr>
          <w:rFonts w:ascii="Times New Roman" w:hAnsi="Times New Roman" w:cs="Times New Roman"/>
          <w:sz w:val="24"/>
          <w:szCs w:val="24"/>
          <w:lang w:val="en-GB"/>
        </w:rPr>
      </w:pPr>
    </w:p>
    <w:p w14:paraId="01B36A9A" w14:textId="77777777" w:rsidR="00583780" w:rsidRDefault="00583780" w:rsidP="001337FD">
      <w:pPr>
        <w:spacing w:line="240" w:lineRule="auto"/>
        <w:jc w:val="both"/>
        <w:rPr>
          <w:rFonts w:ascii="Times New Roman" w:hAnsi="Times New Roman" w:cs="Times New Roman"/>
          <w:b/>
          <w:sz w:val="24"/>
          <w:szCs w:val="24"/>
          <w:lang w:val="en-GB"/>
        </w:rPr>
      </w:pPr>
      <w:r w:rsidRPr="00583780">
        <w:rPr>
          <w:rFonts w:ascii="Times New Roman" w:hAnsi="Times New Roman" w:cs="Times New Roman"/>
          <w:b/>
          <w:sz w:val="24"/>
          <w:szCs w:val="24"/>
          <w:lang w:val="en-GB"/>
        </w:rPr>
        <w:t>Acknowledgements</w:t>
      </w:r>
    </w:p>
    <w:p w14:paraId="5B0D4BDB" w14:textId="47F6AD8E" w:rsidR="00583780" w:rsidRPr="00583780" w:rsidRDefault="00583780" w:rsidP="001337FD">
      <w:pPr>
        <w:spacing w:line="240" w:lineRule="auto"/>
        <w:jc w:val="both"/>
        <w:rPr>
          <w:rFonts w:ascii="Times New Roman" w:hAnsi="Times New Roman" w:cs="Times New Roman"/>
          <w:b/>
          <w:sz w:val="24"/>
          <w:szCs w:val="24"/>
          <w:lang w:val="en-GB"/>
        </w:rPr>
      </w:pPr>
      <w:r w:rsidRPr="00583780">
        <w:rPr>
          <w:rFonts w:ascii="Times New Roman" w:hAnsi="Times New Roman" w:cs="Times New Roman"/>
          <w:b/>
          <w:sz w:val="24"/>
          <w:szCs w:val="24"/>
          <w:lang w:val="en-GB"/>
        </w:rPr>
        <w:t xml:space="preserve">(12 </w:t>
      </w:r>
      <w:r w:rsidR="008C527C">
        <w:rPr>
          <w:rFonts w:ascii="Times New Roman" w:hAnsi="Times New Roman" w:cs="Times New Roman"/>
          <w:b/>
          <w:sz w:val="24"/>
          <w:szCs w:val="24"/>
          <w:lang w:val="en-GB"/>
        </w:rPr>
        <w:t>point</w:t>
      </w:r>
      <w:r w:rsidRPr="00583780">
        <w:rPr>
          <w:rFonts w:ascii="Times New Roman" w:hAnsi="Times New Roman" w:cs="Times New Roman"/>
          <w:b/>
          <w:sz w:val="24"/>
          <w:szCs w:val="24"/>
          <w:lang w:val="en-GB"/>
        </w:rPr>
        <w:t>, Times New Roman</w:t>
      </w:r>
      <w:r>
        <w:rPr>
          <w:rFonts w:ascii="Times New Roman" w:hAnsi="Times New Roman" w:cs="Times New Roman"/>
          <w:b/>
          <w:sz w:val="24"/>
          <w:szCs w:val="24"/>
          <w:lang w:val="en-GB"/>
        </w:rPr>
        <w:t>)</w:t>
      </w:r>
    </w:p>
    <w:p w14:paraId="2823F1B5" w14:textId="77777777" w:rsidR="0061292C" w:rsidRDefault="0061292C" w:rsidP="0061292C">
      <w:pPr>
        <w:jc w:val="both"/>
        <w:rPr>
          <w:rFonts w:ascii="Times New Roman" w:hAnsi="Times New Roman" w:cs="Times New Roman"/>
          <w:sz w:val="24"/>
          <w:szCs w:val="24"/>
          <w:lang w:val="en-GB"/>
        </w:rPr>
      </w:pPr>
    </w:p>
    <w:p w14:paraId="05FC7716" w14:textId="36F88E7B" w:rsidR="00475ED2" w:rsidRPr="00322606" w:rsidRDefault="00475ED2" w:rsidP="00475ED2">
      <w:pPr>
        <w:spacing w:line="240" w:lineRule="auto"/>
        <w:rPr>
          <w:rFonts w:ascii="Sylfaen" w:hAnsi="Sylfaen"/>
          <w:b/>
          <w:sz w:val="24"/>
        </w:rPr>
      </w:pPr>
      <w:proofErr w:type="gramStart"/>
      <w:r w:rsidRPr="00322606">
        <w:rPr>
          <w:rFonts w:ascii="Sylfaen" w:hAnsi="Sylfaen"/>
          <w:b/>
          <w:sz w:val="24"/>
        </w:rPr>
        <w:t>References</w:t>
      </w:r>
      <w:r w:rsidR="00583780">
        <w:rPr>
          <w:rFonts w:ascii="Sylfaen" w:hAnsi="Sylfaen"/>
          <w:b/>
          <w:sz w:val="24"/>
        </w:rPr>
        <w:t xml:space="preserve">  (</w:t>
      </w:r>
      <w:proofErr w:type="gramEnd"/>
      <w:r w:rsidR="00583780">
        <w:rPr>
          <w:rFonts w:ascii="Sylfaen" w:hAnsi="Sylfaen"/>
          <w:b/>
          <w:sz w:val="24"/>
        </w:rPr>
        <w:t xml:space="preserve">11 </w:t>
      </w:r>
      <w:r w:rsidR="008C527C">
        <w:rPr>
          <w:rFonts w:ascii="Sylfaen" w:hAnsi="Sylfaen"/>
          <w:b/>
          <w:sz w:val="24"/>
        </w:rPr>
        <w:t>point</w:t>
      </w:r>
      <w:r w:rsidR="00583780">
        <w:rPr>
          <w:rFonts w:ascii="Sylfaen" w:hAnsi="Sylfaen"/>
          <w:b/>
          <w:sz w:val="24"/>
        </w:rPr>
        <w:t>, )</w:t>
      </w:r>
    </w:p>
    <w:p w14:paraId="417141A9" w14:textId="77777777" w:rsidR="00475ED2" w:rsidRPr="00475ED2" w:rsidRDefault="00475ED2" w:rsidP="00475ED2">
      <w:pPr>
        <w:autoSpaceDE w:val="0"/>
        <w:autoSpaceDN w:val="0"/>
        <w:adjustRightInd w:val="0"/>
        <w:spacing w:line="240" w:lineRule="auto"/>
        <w:jc w:val="both"/>
        <w:rPr>
          <w:rFonts w:ascii="Times New Roman" w:hAnsi="Times New Roman" w:cs="Times New Roman"/>
        </w:rPr>
      </w:pPr>
      <w:r w:rsidRPr="00475ED2">
        <w:rPr>
          <w:rFonts w:ascii="Times New Roman" w:hAnsi="Times New Roman" w:cs="Times New Roman"/>
        </w:rPr>
        <w:t>[1]</w:t>
      </w:r>
      <w:r w:rsidRPr="00475ED2">
        <w:rPr>
          <w:rFonts w:ascii="Times New Roman" w:hAnsi="Times New Roman" w:cs="Times New Roman"/>
        </w:rPr>
        <w:tab/>
        <w:t xml:space="preserve">D. </w:t>
      </w:r>
      <w:proofErr w:type="spellStart"/>
      <w:r w:rsidRPr="00475ED2">
        <w:rPr>
          <w:rFonts w:ascii="Times New Roman" w:hAnsi="Times New Roman" w:cs="Times New Roman"/>
        </w:rPr>
        <w:t>Kotoni</w:t>
      </w:r>
      <w:proofErr w:type="spellEnd"/>
      <w:r w:rsidRPr="00475ED2">
        <w:rPr>
          <w:rFonts w:ascii="Times New Roman" w:hAnsi="Times New Roman" w:cs="Times New Roman"/>
        </w:rPr>
        <w:t xml:space="preserve">, A. </w:t>
      </w:r>
      <w:proofErr w:type="spellStart"/>
      <w:r w:rsidRPr="00475ED2">
        <w:rPr>
          <w:rFonts w:ascii="Times New Roman" w:hAnsi="Times New Roman" w:cs="Times New Roman"/>
        </w:rPr>
        <w:t>Ciogli</w:t>
      </w:r>
      <w:proofErr w:type="spellEnd"/>
      <w:r w:rsidRPr="00475ED2">
        <w:rPr>
          <w:rFonts w:ascii="Times New Roman" w:hAnsi="Times New Roman" w:cs="Times New Roman"/>
        </w:rPr>
        <w:t>, C. Molinaro et al. Introducing Enantioselective Ultrahigh-Pressure Liquid Chromatography (</w:t>
      </w:r>
      <w:proofErr w:type="spellStart"/>
      <w:r w:rsidRPr="00475ED2">
        <w:rPr>
          <w:rFonts w:ascii="Times New Roman" w:hAnsi="Times New Roman" w:cs="Times New Roman"/>
        </w:rPr>
        <w:t>eUHPLC</w:t>
      </w:r>
      <w:proofErr w:type="spellEnd"/>
      <w:r w:rsidRPr="00475ED2">
        <w:rPr>
          <w:rFonts w:ascii="Times New Roman" w:hAnsi="Times New Roman" w:cs="Times New Roman"/>
        </w:rPr>
        <w:t>): Theoretical Inspections and Ultrafast Separations on a New Sub-2-μm Whelk-O1 Stationary Phase. Anal. Chem. 84 (2012) 6805−6813.</w:t>
      </w:r>
    </w:p>
    <w:p w14:paraId="30F0D2DA" w14:textId="77777777" w:rsidR="00475ED2" w:rsidRDefault="00475ED2" w:rsidP="00475ED2">
      <w:pPr>
        <w:autoSpaceDE w:val="0"/>
        <w:autoSpaceDN w:val="0"/>
        <w:adjustRightInd w:val="0"/>
        <w:spacing w:line="240" w:lineRule="auto"/>
        <w:jc w:val="both"/>
        <w:rPr>
          <w:rFonts w:ascii="Times New Roman" w:hAnsi="Times New Roman" w:cs="Times New Roman"/>
          <w:sz w:val="24"/>
          <w:szCs w:val="24"/>
          <w:lang w:val="en-GB"/>
        </w:rPr>
      </w:pPr>
      <w:r w:rsidRPr="00475ED2">
        <w:rPr>
          <w:rFonts w:ascii="Times New Roman" w:hAnsi="Times New Roman" w:cs="Times New Roman"/>
        </w:rPr>
        <w:t xml:space="preserve">[2] </w:t>
      </w:r>
      <w:r w:rsidRPr="00475ED2">
        <w:rPr>
          <w:rFonts w:ascii="Times New Roman" w:hAnsi="Times New Roman" w:cs="Times New Roman"/>
        </w:rPr>
        <w:tab/>
      </w:r>
      <w:proofErr w:type="spellStart"/>
      <w:r w:rsidRPr="00475ED2">
        <w:rPr>
          <w:rFonts w:ascii="Times New Roman" w:hAnsi="Times New Roman" w:cs="Times New Roman"/>
        </w:rPr>
        <w:t>Sciascera</w:t>
      </w:r>
      <w:proofErr w:type="spellEnd"/>
      <w:r w:rsidRPr="00475ED2">
        <w:rPr>
          <w:rFonts w:ascii="Times New Roman" w:hAnsi="Times New Roman" w:cs="Times New Roman"/>
        </w:rPr>
        <w:t xml:space="preserve"> L. Ismail O., </w:t>
      </w:r>
      <w:proofErr w:type="spellStart"/>
      <w:r w:rsidRPr="00475ED2">
        <w:rPr>
          <w:rFonts w:ascii="Times New Roman" w:hAnsi="Times New Roman" w:cs="Times New Roman"/>
        </w:rPr>
        <w:t>Ciogli</w:t>
      </w:r>
      <w:proofErr w:type="spellEnd"/>
      <w:r w:rsidRPr="00475ED2">
        <w:rPr>
          <w:rFonts w:ascii="Times New Roman" w:hAnsi="Times New Roman" w:cs="Times New Roman"/>
        </w:rPr>
        <w:t xml:space="preserve"> A. Expanding the potential of chiral chromatography </w:t>
      </w:r>
      <w:proofErr w:type="spellStart"/>
      <w:r w:rsidRPr="00475ED2">
        <w:rPr>
          <w:rFonts w:ascii="Times New Roman" w:hAnsi="Times New Roman" w:cs="Times New Roman"/>
        </w:rPr>
        <w:t>forhigh</w:t>
      </w:r>
      <w:proofErr w:type="spellEnd"/>
      <w:r w:rsidRPr="00475ED2">
        <w:rPr>
          <w:rFonts w:ascii="Times New Roman" w:hAnsi="Times New Roman" w:cs="Times New Roman"/>
        </w:rPr>
        <w:t>-throughput screening of large compound libraries by means of sub–2 µm Whelk-O 1 stationary phase in supercritical fluid conditions. J. Chrom. A 1383 (2015) 160–168.</w:t>
      </w:r>
    </w:p>
    <w:sectPr w:rsidR="00475ED2" w:rsidSect="00537102">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A2"/>
    <w:family w:val="roman"/>
    <w:pitch w:val="variable"/>
    <w:sig w:usb0="04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B0"/>
    <w:rsid w:val="00001139"/>
    <w:rsid w:val="00047BB1"/>
    <w:rsid w:val="000B2410"/>
    <w:rsid w:val="001337FD"/>
    <w:rsid w:val="00137DD2"/>
    <w:rsid w:val="001407B3"/>
    <w:rsid w:val="00182676"/>
    <w:rsid w:val="001859A0"/>
    <w:rsid w:val="001C2C7E"/>
    <w:rsid w:val="001D63DD"/>
    <w:rsid w:val="002032F8"/>
    <w:rsid w:val="0021342A"/>
    <w:rsid w:val="00270FAA"/>
    <w:rsid w:val="00281E09"/>
    <w:rsid w:val="00305DBE"/>
    <w:rsid w:val="003133AC"/>
    <w:rsid w:val="00341609"/>
    <w:rsid w:val="003906E3"/>
    <w:rsid w:val="003F4F02"/>
    <w:rsid w:val="00435BA1"/>
    <w:rsid w:val="00475ED2"/>
    <w:rsid w:val="004D3E99"/>
    <w:rsid w:val="004E0227"/>
    <w:rsid w:val="00537102"/>
    <w:rsid w:val="00583780"/>
    <w:rsid w:val="005B5A8F"/>
    <w:rsid w:val="005F3A5E"/>
    <w:rsid w:val="0061292C"/>
    <w:rsid w:val="006318AC"/>
    <w:rsid w:val="006374C1"/>
    <w:rsid w:val="00640549"/>
    <w:rsid w:val="00692903"/>
    <w:rsid w:val="006C21D7"/>
    <w:rsid w:val="00712385"/>
    <w:rsid w:val="00737487"/>
    <w:rsid w:val="00882A21"/>
    <w:rsid w:val="008A5D62"/>
    <w:rsid w:val="008C527C"/>
    <w:rsid w:val="009439E8"/>
    <w:rsid w:val="009568B0"/>
    <w:rsid w:val="0096528A"/>
    <w:rsid w:val="009F51A9"/>
    <w:rsid w:val="00A007EF"/>
    <w:rsid w:val="00A10B2B"/>
    <w:rsid w:val="00A1613D"/>
    <w:rsid w:val="00A4350D"/>
    <w:rsid w:val="00A44831"/>
    <w:rsid w:val="00A52EC0"/>
    <w:rsid w:val="00AB1686"/>
    <w:rsid w:val="00AF7EFE"/>
    <w:rsid w:val="00B5193B"/>
    <w:rsid w:val="00B907CA"/>
    <w:rsid w:val="00BA57C8"/>
    <w:rsid w:val="00C82336"/>
    <w:rsid w:val="00C91D81"/>
    <w:rsid w:val="00C93554"/>
    <w:rsid w:val="00DD5B74"/>
    <w:rsid w:val="00E05A9F"/>
    <w:rsid w:val="00E16A42"/>
    <w:rsid w:val="00E40B05"/>
    <w:rsid w:val="00E46643"/>
    <w:rsid w:val="00E505C8"/>
    <w:rsid w:val="00E71D82"/>
    <w:rsid w:val="00F5425B"/>
    <w:rsid w:val="00F82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3369"/>
  <w15:docId w15:val="{F23AF4F3-46EE-42D8-95EE-5B14CA366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05C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5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9AC6143869585F459413704B18AEBA4C" ma:contentTypeVersion="11" ma:contentTypeDescription="Yeni belge oluşturun." ma:contentTypeScope="" ma:versionID="331e4f74398463c820db9fadf20e50ef">
  <xsd:schema xmlns:xsd="http://www.w3.org/2001/XMLSchema" xmlns:xs="http://www.w3.org/2001/XMLSchema" xmlns:p="http://schemas.microsoft.com/office/2006/metadata/properties" xmlns:ns3="6d97c53a-5f83-4793-91b4-e6f64213615a" targetNamespace="http://schemas.microsoft.com/office/2006/metadata/properties" ma:root="true" ma:fieldsID="29cc29fcd5271751793bf9ac3664799c" ns3:_="">
    <xsd:import namespace="6d97c53a-5f83-4793-91b4-e6f64213615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97c53a-5f83-4793-91b4-e6f642136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676A45-83D1-490C-A492-C93386362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97c53a-5f83-4793-91b4-e6f642136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6C690F-6055-4863-A405-6ABB94C2CBF8}">
  <ds:schemaRefs>
    <ds:schemaRef ds:uri="http://schemas.microsoft.com/sharepoint/v3/contenttype/forms"/>
  </ds:schemaRefs>
</ds:datastoreItem>
</file>

<file path=customXml/itemProps3.xml><?xml version="1.0" encoding="utf-8"?>
<ds:datastoreItem xmlns:ds="http://schemas.openxmlformats.org/officeDocument/2006/customXml" ds:itemID="{88005BDA-2F18-4B15-9E9C-3B5147C31416}">
  <ds:schemaRefs>
    <ds:schemaRef ds:uri="http://purl.org/dc/elements/1.1/"/>
    <ds:schemaRef ds:uri="http://purl.org/dc/terms/"/>
    <ds:schemaRef ds:uri="6d97c53a-5f83-4793-91b4-e6f64213615a"/>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VUB</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dc:creator>
  <cp:lastModifiedBy>Mehmet Gümüştaş</cp:lastModifiedBy>
  <cp:revision>4</cp:revision>
  <cp:lastPrinted>2015-05-06T08:28:00Z</cp:lastPrinted>
  <dcterms:created xsi:type="dcterms:W3CDTF">2022-08-04T09:00:00Z</dcterms:created>
  <dcterms:modified xsi:type="dcterms:W3CDTF">2023-10-05T11:52:00Z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0x0101009AC6143869585F459413704B18AEBA4C</vt:lpwstr>
  </property>
</Properties>
</file>